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BD" w:rsidRDefault="00444BBD" w:rsidP="00444BBD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 w:cs="標楷體"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sz w:val="32"/>
          <w:szCs w:val="32"/>
        </w:rPr>
        <w:t>109年2波預售屋建案聯合稽查違規裁處案件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5"/>
        <w:gridCol w:w="2491"/>
      </w:tblGrid>
      <w:tr w:rsidR="00444BBD" w:rsidTr="005A71A7">
        <w:tc>
          <w:tcPr>
            <w:tcW w:w="5949" w:type="dxa"/>
          </w:tcPr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廣告有限公司</w:t>
            </w:r>
          </w:p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未經建商同意擅自對外招攬收取訂約金及訂單</w:t>
            </w:r>
          </w:p>
        </w:tc>
        <w:tc>
          <w:tcPr>
            <w:tcW w:w="2545" w:type="dxa"/>
          </w:tcPr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裁罰120萬元</w:t>
            </w:r>
          </w:p>
        </w:tc>
      </w:tr>
      <w:tr w:rsidR="00444BBD" w:rsidTr="005A71A7">
        <w:tc>
          <w:tcPr>
            <w:tcW w:w="5949" w:type="dxa"/>
          </w:tcPr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新竹市「協勝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hiyo</w:t>
            </w:r>
            <w:proofErr w:type="spellEnd"/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花漾城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」建案</w:t>
            </w:r>
          </w:p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預約金收據未指派經紀人簽章</w:t>
            </w:r>
          </w:p>
        </w:tc>
        <w:tc>
          <w:tcPr>
            <w:tcW w:w="2545" w:type="dxa"/>
          </w:tcPr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裁罰12萬元</w:t>
            </w:r>
          </w:p>
        </w:tc>
      </w:tr>
      <w:tr w:rsidR="00444BBD" w:rsidTr="005A71A7">
        <w:tc>
          <w:tcPr>
            <w:tcW w:w="5949" w:type="dxa"/>
          </w:tcPr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桃園市「大亮時代A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」建案</w:t>
            </w:r>
          </w:p>
          <w:p w:rsidR="00444BBD" w:rsidRDefault="00444BBD" w:rsidP="005A71A7">
            <w:pPr>
              <w:spacing w:beforeLines="50" w:before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接待中心未取得臨時建築許可</w:t>
            </w:r>
          </w:p>
        </w:tc>
        <w:tc>
          <w:tcPr>
            <w:tcW w:w="2545" w:type="dxa"/>
          </w:tcPr>
          <w:p w:rsidR="00444BBD" w:rsidRDefault="00444BBD" w:rsidP="005A71A7">
            <w:pPr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裁罰11萬餘元</w:t>
            </w:r>
          </w:p>
        </w:tc>
      </w:tr>
    </w:tbl>
    <w:p w:rsidR="00CB5604" w:rsidRDefault="00CB5604"/>
    <w:sectPr w:rsidR="00CB5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BD"/>
    <w:rsid w:val="00444BBD"/>
    <w:rsid w:val="00CB5604"/>
    <w:rsid w:val="00D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CAE2-022A-481D-8CAB-6428945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BBD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BD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林靜宜</dc:creator>
  <cp:keywords/>
  <dc:description/>
  <cp:lastModifiedBy>林靜宜</cp:lastModifiedBy>
  <cp:revision>1</cp:revision>
  <dcterms:created xsi:type="dcterms:W3CDTF">2021-03-29T01:16:00Z</dcterms:created>
  <dcterms:modified xsi:type="dcterms:W3CDTF">2021-03-29T01:19:00Z</dcterms:modified>
</cp:coreProperties>
</file>